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关于评选表彰202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年度湖南省普通高校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优秀大学生党员的通知</w:t>
      </w:r>
    </w:p>
    <w:p>
      <w:pPr>
        <w:adjustRightInd w:val="0"/>
        <w:snapToGrid w:val="0"/>
        <w:spacing w:line="58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8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各二级学院党总支：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为深入学习贯彻习近平新时代中国特色社会主义思想和党的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二十大精神，进一步加强我省高校学生党建工作，引导广大学生健康成长成才，</w:t>
      </w:r>
      <w:r>
        <w:rPr>
          <w:rFonts w:hint="eastAsia" w:ascii="仿宋" w:hAnsi="仿宋" w:eastAsia="仿宋"/>
          <w:color w:val="000000"/>
          <w:sz w:val="32"/>
          <w:szCs w:val="32"/>
        </w:rPr>
        <w:t>根据省教育工委《关于评选表彰202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年度湖南省普通高校优秀大学生党员的通知》，我院可推荐1名大学生正式党员参与评选</w:t>
      </w:r>
      <w:r>
        <w:rPr>
          <w:rFonts w:ascii="仿宋" w:hAnsi="仿宋" w:eastAsia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年度全省普通高校优秀大学生党员。现就有关事项通知如下。</w:t>
      </w:r>
    </w:p>
    <w:p>
      <w:pPr>
        <w:adjustRightInd w:val="0"/>
        <w:snapToGrid w:val="0"/>
        <w:spacing w:line="58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一、评选表彰对象：学生正式党员。</w:t>
      </w:r>
    </w:p>
    <w:p>
      <w:pPr>
        <w:adjustRightInd w:val="0"/>
        <w:snapToGrid w:val="0"/>
        <w:spacing w:line="58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二、评选条件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．认真学习习近平新时代中国特色社会主义思想，深入贯彻党的十九大和十九届历次全会精神，增强</w:t>
      </w:r>
      <w:r>
        <w:rPr>
          <w:rFonts w:ascii="仿宋" w:hAnsi="仿宋" w:eastAsia="仿宋"/>
          <w:color w:val="000000"/>
          <w:sz w:val="32"/>
          <w:szCs w:val="32"/>
        </w:rPr>
        <w:t>“</w:t>
      </w:r>
      <w:r>
        <w:rPr>
          <w:rFonts w:hint="eastAsia" w:ascii="仿宋" w:hAnsi="仿宋" w:eastAsia="仿宋"/>
          <w:color w:val="000000"/>
          <w:sz w:val="32"/>
          <w:szCs w:val="32"/>
        </w:rPr>
        <w:t>四个意识</w:t>
      </w:r>
      <w:r>
        <w:rPr>
          <w:rFonts w:ascii="仿宋" w:hAnsi="仿宋" w:eastAsia="仿宋"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color w:val="000000"/>
          <w:sz w:val="32"/>
          <w:szCs w:val="32"/>
        </w:rPr>
        <w:t>、坚定</w:t>
      </w:r>
      <w:r>
        <w:rPr>
          <w:rFonts w:ascii="仿宋" w:hAnsi="仿宋" w:eastAsia="仿宋"/>
          <w:color w:val="000000"/>
          <w:sz w:val="32"/>
          <w:szCs w:val="32"/>
        </w:rPr>
        <w:t>“</w:t>
      </w:r>
      <w:r>
        <w:rPr>
          <w:rFonts w:hint="eastAsia" w:ascii="仿宋" w:hAnsi="仿宋" w:eastAsia="仿宋"/>
          <w:color w:val="000000"/>
          <w:sz w:val="32"/>
          <w:szCs w:val="32"/>
        </w:rPr>
        <w:t>四个自信</w:t>
      </w:r>
      <w:r>
        <w:rPr>
          <w:rFonts w:ascii="仿宋" w:hAnsi="仿宋" w:eastAsia="仿宋"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color w:val="000000"/>
          <w:sz w:val="32"/>
          <w:szCs w:val="32"/>
        </w:rPr>
        <w:t>、做到</w:t>
      </w:r>
      <w:r>
        <w:rPr>
          <w:rFonts w:ascii="仿宋" w:hAnsi="仿宋" w:eastAsia="仿宋"/>
          <w:color w:val="000000"/>
          <w:sz w:val="32"/>
          <w:szCs w:val="32"/>
        </w:rPr>
        <w:t>“</w:t>
      </w:r>
      <w:r>
        <w:rPr>
          <w:rFonts w:hint="eastAsia" w:ascii="仿宋" w:hAnsi="仿宋" w:eastAsia="仿宋"/>
          <w:color w:val="000000"/>
          <w:sz w:val="32"/>
          <w:szCs w:val="32"/>
        </w:rPr>
        <w:t>两个维护</w:t>
      </w:r>
      <w:r>
        <w:rPr>
          <w:rFonts w:ascii="仿宋" w:hAnsi="仿宋" w:eastAsia="仿宋"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color w:val="000000"/>
          <w:sz w:val="32"/>
          <w:szCs w:val="32"/>
        </w:rPr>
        <w:t>，认真学习党章党规，模范执行党的基本路线和各项方针、政策，政治立场坚定，理想信念牢固，在关键时刻、重大活动中充分发挥模范带头作用。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．坚持以党员标准严格要求自己，模范履行党章规定的义务，积极参加党内集中学习教育及党支部组织生活，认真完成党组织交办的任务。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．坚持德智体美劳全面发展，在日常学习、生活、活动中充分发挥党员先锋模范作用，学习认真刻苦，成绩优异，积极参加科技学术创新、学科竞赛、志愿者服务、社会实践等活动，取得较好成绩，具有校级及以上荣誉基础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．顾全大局，爱护集体，团结同学，乐于助人，热心社会工作，无私奉献，全心全意为集体、为同学服务，在同学中有较高认可度。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．能模范遵守党纪国法、校纪校规，敢于同不良行为、不正之风作斗争，无违纪违规现象。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三、评选表彰的方法和步骤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．提名。采取自下而上、上下结合方式，在党支部大会酝酿讨论的基础上，由二级学院党总支提出推荐人选，并参照我院《关于评选2023届省级优秀毕业生创新创业优秀毕业生及校级优秀毕业生的通知》第四点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评选</w:t>
      </w:r>
      <w:r>
        <w:rPr>
          <w:rFonts w:hint="eastAsia" w:ascii="仿宋" w:hAnsi="仿宋" w:eastAsia="仿宋"/>
          <w:color w:val="000000"/>
          <w:sz w:val="32"/>
          <w:szCs w:val="32"/>
        </w:rPr>
        <w:t>条件第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10点</w:t>
      </w:r>
      <w:r>
        <w:rPr>
          <w:rFonts w:hint="eastAsia" w:ascii="仿宋" w:hAnsi="仿宋" w:eastAsia="仿宋"/>
          <w:color w:val="000000"/>
          <w:sz w:val="32"/>
          <w:szCs w:val="32"/>
        </w:rPr>
        <w:t>中的量化评分规则，提交推荐人选量化评分表。</w:t>
      </w:r>
    </w:p>
    <w:p>
      <w:pPr>
        <w:adjustRightInd w:val="0"/>
        <w:snapToGrid w:val="0"/>
        <w:spacing w:line="60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．考察。由学校党委组织部门对推荐对象逐一进行考察，根据考察结果，按照优中选优的原则，向学校党委提出推荐对象建议人选名单。</w:t>
      </w:r>
    </w:p>
    <w:p>
      <w:pPr>
        <w:adjustRightInd w:val="0"/>
        <w:snapToGrid w:val="0"/>
        <w:spacing w:line="600" w:lineRule="exact"/>
        <w:ind w:firstLine="601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．推荐。学校党委研究决定推荐对象人选，并在校内公示</w:t>
      </w:r>
      <w:r>
        <w:rPr>
          <w:rFonts w:ascii="仿宋" w:hAnsi="仿宋" w:eastAsia="仿宋"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个工作日。公示无异议后，上报省委教育工委。</w:t>
      </w:r>
    </w:p>
    <w:p>
      <w:pPr>
        <w:adjustRightInd w:val="0"/>
        <w:snapToGrid w:val="0"/>
        <w:spacing w:line="600" w:lineRule="exact"/>
        <w:ind w:firstLine="601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．表彰奖励。经评定的优秀大学生党员，由省委教育工委颁发</w:t>
      </w:r>
      <w:r>
        <w:rPr>
          <w:rFonts w:ascii="仿宋" w:hAnsi="仿宋" w:eastAsia="仿宋"/>
          <w:color w:val="000000"/>
          <w:sz w:val="32"/>
          <w:szCs w:val="32"/>
        </w:rPr>
        <w:t>“</w:t>
      </w:r>
      <w:r>
        <w:rPr>
          <w:rFonts w:hint="eastAsia" w:ascii="仿宋" w:hAnsi="仿宋" w:eastAsia="仿宋"/>
          <w:color w:val="000000"/>
          <w:sz w:val="32"/>
          <w:szCs w:val="32"/>
        </w:rPr>
        <w:t>湖南省普通高校优秀大学生党员</w:t>
      </w:r>
      <w:r>
        <w:rPr>
          <w:rFonts w:ascii="仿宋" w:hAnsi="仿宋" w:eastAsia="仿宋"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color w:val="000000"/>
          <w:sz w:val="32"/>
          <w:szCs w:val="32"/>
        </w:rPr>
        <w:t>荣誉证书。</w:t>
      </w:r>
    </w:p>
    <w:p>
      <w:pPr>
        <w:adjustRightInd w:val="0"/>
        <w:snapToGrid w:val="0"/>
        <w:spacing w:line="600" w:lineRule="exact"/>
        <w:ind w:firstLine="601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四、评选要求</w:t>
      </w:r>
    </w:p>
    <w:p>
      <w:pPr>
        <w:adjustRightInd w:val="0"/>
        <w:snapToGrid w:val="0"/>
        <w:spacing w:line="600" w:lineRule="exact"/>
        <w:ind w:firstLine="601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．各党总支切实加强对评选表彰活动的组织领导，周密部署安排，严格按照评选条件，坚持标准，严格程序，发扬民主，认真组织好优秀大学生党员评选工作，真正把事迹突出、学生公认的先进典型推荐出来。</w:t>
      </w:r>
    </w:p>
    <w:p>
      <w:pPr>
        <w:adjustRightInd w:val="0"/>
        <w:snapToGrid w:val="0"/>
        <w:spacing w:line="600" w:lineRule="exact"/>
        <w:ind w:firstLine="601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请各二级学院党总支于</w:t>
      </w:r>
      <w:r>
        <w:rPr>
          <w:rFonts w:ascii="仿宋" w:hAnsi="仿宋" w:eastAsia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</w:t>
      </w:r>
      <w:bookmarkStart w:id="1" w:name="_GoBack"/>
      <w:bookmarkEnd w:id="1"/>
      <w:r>
        <w:rPr>
          <w:rFonts w:hint="eastAsia" w:ascii="仿宋" w:hAnsi="仿宋" w:eastAsia="仿宋"/>
          <w:color w:val="000000"/>
          <w:sz w:val="32"/>
          <w:szCs w:val="32"/>
        </w:rPr>
        <w:t>日前，将《优秀大学生党员量化评分表》及其佐证材料（</w:t>
      </w: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份）、先进事迹材料（</w:t>
      </w: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份，</w:t>
      </w:r>
      <w:r>
        <w:rPr>
          <w:rFonts w:ascii="仿宋" w:hAnsi="仿宋" w:eastAsia="仿宋"/>
          <w:color w:val="000000"/>
          <w:sz w:val="32"/>
          <w:szCs w:val="32"/>
        </w:rPr>
        <w:t>2000</w:t>
      </w:r>
      <w:r>
        <w:rPr>
          <w:rFonts w:hint="eastAsia" w:ascii="仿宋" w:hAnsi="仿宋" w:eastAsia="仿宋"/>
          <w:color w:val="000000"/>
          <w:sz w:val="32"/>
          <w:szCs w:val="32"/>
        </w:rPr>
        <w:t>字左右）、</w:t>
      </w:r>
      <w:r>
        <w:rPr>
          <w:rFonts w:eastAsia="仿宋_GB2312"/>
          <w:color w:val="000000"/>
          <w:sz w:val="32"/>
          <w:szCs w:val="32"/>
        </w:rPr>
        <w:t>《湖南省普通高校优秀大学生党员推荐审批表》（3份）</w:t>
      </w:r>
      <w:r>
        <w:rPr>
          <w:rFonts w:hint="eastAsia" w:ascii="仿宋" w:hAnsi="仿宋" w:eastAsia="仿宋"/>
          <w:color w:val="000000"/>
          <w:sz w:val="32"/>
          <w:szCs w:val="32"/>
        </w:rPr>
        <w:t>的纸质版和电子文档同时报送组织人事处，推荐党总支须对佐证材料原件进行审核并盖章。</w:t>
      </w:r>
      <w:bookmarkStart w:id="0" w:name="_Hlk101427666"/>
    </w:p>
    <w:p>
      <w:pPr>
        <w:adjustRightInd w:val="0"/>
        <w:snapToGrid w:val="0"/>
        <w:spacing w:line="600" w:lineRule="exact"/>
        <w:ind w:firstLine="601"/>
        <w:rPr>
          <w:rFonts w:hint="eastAsia" w:ascii="仿宋" w:hAnsi="仿宋" w:eastAsia="仿宋"/>
          <w:color w:val="000000"/>
          <w:sz w:val="32"/>
          <w:szCs w:val="32"/>
        </w:rPr>
      </w:pPr>
    </w:p>
    <w:bookmarkEnd w:id="0"/>
    <w:p>
      <w:pPr>
        <w:adjustRightInd w:val="0"/>
        <w:snapToGrid w:val="0"/>
        <w:spacing w:line="600" w:lineRule="exact"/>
        <w:ind w:firstLine="601"/>
        <w:rPr>
          <w:rFonts w:ascii="仿宋" w:hAnsi="仿宋" w:eastAsia="仿宋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附件：</w:t>
      </w: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．湖南省普通高校优秀大学生党员推荐审批表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      2</w:t>
      </w:r>
      <w:r>
        <w:rPr>
          <w:rFonts w:hint="eastAsia" w:ascii="仿宋" w:hAnsi="仿宋" w:eastAsia="仿宋"/>
          <w:color w:val="000000"/>
          <w:sz w:val="32"/>
          <w:szCs w:val="32"/>
        </w:rPr>
        <w:t>．优秀大学生党员量化评分表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1600" w:firstLineChars="500"/>
        <w:rPr>
          <w:rFonts w:ascii="仿宋" w:hAnsi="仿宋" w:eastAsia="仿宋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565" w:rightChars="269" w:firstLine="5440" w:firstLineChars="1700"/>
        <w:jc w:val="left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组织人事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部</w:t>
      </w:r>
    </w:p>
    <w:p>
      <w:pPr>
        <w:adjustRightInd w:val="0"/>
        <w:snapToGrid w:val="0"/>
        <w:spacing w:line="600" w:lineRule="exact"/>
        <w:ind w:firstLine="5120" w:firstLineChars="16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ascii="仿宋" w:hAnsi="仿宋" w:eastAsia="仿宋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附件1</w:t>
      </w:r>
    </w:p>
    <w:p>
      <w:pPr>
        <w:spacing w:line="400" w:lineRule="exact"/>
        <w:rPr>
          <w:rFonts w:eastAsia="仿宋_GB2312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湖南省普通高校优秀大学生党员</w:t>
      </w:r>
    </w:p>
    <w:p>
      <w:pPr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推荐审批表</w:t>
      </w:r>
    </w:p>
    <w:p>
      <w:pPr>
        <w:snapToGrid w:val="0"/>
        <w:spacing w:line="400" w:lineRule="exact"/>
        <w:rPr>
          <w:rFonts w:eastAsia="仿宋_GB2312"/>
          <w:sz w:val="32"/>
          <w:szCs w:val="32"/>
        </w:rPr>
      </w:pPr>
    </w:p>
    <w:p>
      <w:pPr>
        <w:snapToGrid w:val="0"/>
        <w:spacing w:line="600" w:lineRule="exact"/>
        <w:rPr>
          <w:rFonts w:ascii="宋体" w:hAnsi="宋体"/>
          <w:spacing w:val="6"/>
          <w:sz w:val="24"/>
        </w:rPr>
      </w:pPr>
      <w:r>
        <w:rPr>
          <w:rFonts w:hint="eastAsia" w:eastAsia="仿宋_GB2312"/>
          <w:sz w:val="28"/>
          <w:szCs w:val="28"/>
        </w:rPr>
        <w:t>推荐单位：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670"/>
        <w:gridCol w:w="1470"/>
        <w:gridCol w:w="960"/>
        <w:gridCol w:w="1062"/>
        <w:gridCol w:w="930"/>
        <w:gridCol w:w="1196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6"/>
                <w:sz w:val="24"/>
              </w:rPr>
              <w:t>姓</w:t>
            </w:r>
            <w:r>
              <w:rPr>
                <w:rFonts w:hint="eastAsia" w:ascii="宋体" w:hAnsi="宋体"/>
                <w:sz w:val="24"/>
              </w:rPr>
              <w:t xml:space="preserve">   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民族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籍      贯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转正时间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3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所在院（系）、专业</w:t>
            </w:r>
          </w:p>
        </w:tc>
        <w:tc>
          <w:tcPr>
            <w:tcW w:w="4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XX院系XX专业XX级XX生</w:t>
            </w:r>
          </w:p>
        </w:tc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3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所任职务</w:t>
            </w:r>
          </w:p>
        </w:tc>
        <w:tc>
          <w:tcPr>
            <w:tcW w:w="4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4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过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励</w:t>
            </w:r>
          </w:p>
        </w:tc>
        <w:tc>
          <w:tcPr>
            <w:tcW w:w="84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5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迹</w:t>
            </w:r>
          </w:p>
        </w:tc>
        <w:tc>
          <w:tcPr>
            <w:tcW w:w="84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党委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4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ind w:firstLine="2520" w:firstLineChars="10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  （盖     章）</w:t>
            </w:r>
          </w:p>
          <w:p>
            <w:pPr>
              <w:snapToGrid w:val="0"/>
              <w:ind w:firstLine="6600" w:firstLineChars="2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省委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工委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审批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4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ind w:firstLine="5088" w:firstLineChars="212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     章）</w:t>
            </w:r>
          </w:p>
          <w:p>
            <w:pPr>
              <w:snapToGrid w:val="0"/>
              <w:ind w:firstLine="6600" w:firstLineChars="2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spacing w:before="156" w:beforeLines="50" w:line="320" w:lineRule="exact"/>
        <w:ind w:left="840" w:right="-655" w:rightChars="-312" w:hanging="840" w:hangingChars="35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注：1.学习工作经历从高中学习开始填写；</w:t>
      </w:r>
    </w:p>
    <w:p>
      <w:pPr>
        <w:spacing w:line="320" w:lineRule="exact"/>
        <w:ind w:left="839" w:leftChars="228" w:right="-655" w:rightChars="-312" w:hanging="360" w:hangingChars="15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2.主要事迹尽量言简意赅；</w:t>
      </w:r>
    </w:p>
    <w:p>
      <w:pPr>
        <w:spacing w:line="320" w:lineRule="exact"/>
        <w:ind w:firstLine="480" w:firstLineChars="20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3.此表正反两面打印；</w:t>
      </w:r>
    </w:p>
    <w:p>
      <w:pPr>
        <w:spacing w:line="320" w:lineRule="exact"/>
        <w:ind w:firstLine="480" w:firstLineChars="200"/>
        <w:rPr>
          <w:rFonts w:ascii="宋体" w:hAnsi="宋体"/>
          <w:sz w:val="24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z w:val="24"/>
          <w:szCs w:val="28"/>
        </w:rPr>
        <w:t>4.此表一式三份，一份存入学生档案，一份留存学校。</w:t>
      </w:r>
    </w:p>
    <w:p>
      <w:pPr>
        <w:spacing w:line="320" w:lineRule="exact"/>
        <w:ind w:firstLine="480" w:firstLineChars="200"/>
        <w:rPr>
          <w:rFonts w:ascii="宋体" w:hAnsi="宋体"/>
          <w:sz w:val="24"/>
          <w:szCs w:val="28"/>
        </w:rPr>
      </w:pPr>
    </w:p>
    <w:p>
      <w:pPr>
        <w:spacing w:line="600" w:lineRule="exact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附件2</w:t>
      </w:r>
    </w:p>
    <w:tbl>
      <w:tblPr>
        <w:tblStyle w:val="7"/>
        <w:tblW w:w="139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884"/>
        <w:gridCol w:w="3656"/>
        <w:gridCol w:w="2770"/>
        <w:gridCol w:w="1883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优秀大学生党员量化评分表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76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推荐党总支（盖章）：</w:t>
            </w:r>
          </w:p>
        </w:tc>
        <w:tc>
          <w:tcPr>
            <w:tcW w:w="3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获奖项目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1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总分：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5YzI2ODUwYThmZDBiZjdkNTc2YzQxMjI2NmY5ODIifQ=="/>
  </w:docVars>
  <w:rsids>
    <w:rsidRoot w:val="007E25BE"/>
    <w:rsid w:val="00016CA8"/>
    <w:rsid w:val="000304B1"/>
    <w:rsid w:val="00040D68"/>
    <w:rsid w:val="001D35B6"/>
    <w:rsid w:val="001F77CF"/>
    <w:rsid w:val="004E0A91"/>
    <w:rsid w:val="005D7DA5"/>
    <w:rsid w:val="007E25BE"/>
    <w:rsid w:val="007E7BD2"/>
    <w:rsid w:val="00806D40"/>
    <w:rsid w:val="008965C7"/>
    <w:rsid w:val="009028EB"/>
    <w:rsid w:val="009165BA"/>
    <w:rsid w:val="00A23492"/>
    <w:rsid w:val="00B31E73"/>
    <w:rsid w:val="00D06FF3"/>
    <w:rsid w:val="00D57289"/>
    <w:rsid w:val="00DA25E1"/>
    <w:rsid w:val="00F6364A"/>
    <w:rsid w:val="00FF3B2D"/>
    <w:rsid w:val="64EF2472"/>
    <w:rsid w:val="69CF3A9A"/>
    <w:rsid w:val="7BCF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